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F2256C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color w:val="FF0000"/>
          <w:sz w:val="36"/>
          <w:szCs w:val="36"/>
        </w:rPr>
        <w:t>21</w:t>
      </w:r>
      <w:r w:rsidR="00FE3928">
        <w:rPr>
          <w:b/>
          <w:color w:val="FF0000"/>
          <w:sz w:val="36"/>
          <w:szCs w:val="36"/>
        </w:rPr>
        <w:t>2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5F7772" w:rsidRPr="00D064F1" w:rsidRDefault="0099433D" w:rsidP="00570EE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D064F1">
              <w:rPr>
                <w:sz w:val="28"/>
                <w:szCs w:val="28"/>
              </w:rPr>
              <w:t xml:space="preserve">Spanisch Fortgeschrittene – </w:t>
            </w:r>
          </w:p>
          <w:p w:rsidR="00E5384A" w:rsidRDefault="0099433D" w:rsidP="00570EE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D064F1">
              <w:rPr>
                <w:sz w:val="28"/>
                <w:szCs w:val="28"/>
              </w:rPr>
              <w:t xml:space="preserve">Vorbereitung auf das </w:t>
            </w:r>
            <w:r w:rsidRPr="00D064F1">
              <w:rPr>
                <w:b/>
                <w:sz w:val="28"/>
                <w:szCs w:val="28"/>
              </w:rPr>
              <w:t>DEL</w:t>
            </w:r>
            <w:r w:rsidR="00570EE8" w:rsidRPr="00D064F1">
              <w:rPr>
                <w:b/>
                <w:sz w:val="28"/>
                <w:szCs w:val="28"/>
              </w:rPr>
              <w:t>E</w:t>
            </w:r>
            <w:r w:rsidR="005F7772" w:rsidRPr="00D064F1">
              <w:rPr>
                <w:b/>
                <w:sz w:val="28"/>
                <w:szCs w:val="28"/>
              </w:rPr>
              <w:t>-</w:t>
            </w:r>
            <w:r w:rsidRPr="00D064F1">
              <w:rPr>
                <w:b/>
                <w:sz w:val="28"/>
                <w:szCs w:val="28"/>
              </w:rPr>
              <w:t>Diplom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D633CF" w:rsidP="00ED0774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Mauerer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9B7D36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306DC">
              <w:rPr>
                <w:sz w:val="28"/>
                <w:szCs w:val="28"/>
              </w:rPr>
              <w:t xml:space="preserve"> </w:t>
            </w:r>
            <w:r w:rsidR="00D064F1">
              <w:rPr>
                <w:sz w:val="28"/>
                <w:szCs w:val="28"/>
              </w:rPr>
              <w:t>–</w:t>
            </w:r>
            <w:r w:rsidR="006306DC">
              <w:rPr>
                <w:sz w:val="28"/>
                <w:szCs w:val="28"/>
              </w:rPr>
              <w:t xml:space="preserve"> 12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924F2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6306DC" w:rsidP="00D064F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64F1">
              <w:rPr>
                <w:sz w:val="28"/>
                <w:szCs w:val="28"/>
              </w:rPr>
              <w:t xml:space="preserve"> Std. wöchentlich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Pr="00D064F1" w:rsidRDefault="0099433D" w:rsidP="00694381">
            <w:pPr>
              <w:tabs>
                <w:tab w:val="left" w:pos="5103"/>
              </w:tabs>
              <w:rPr>
                <w:szCs w:val="24"/>
                <w:lang w:val="es-ES_tradnl"/>
              </w:rPr>
            </w:pPr>
            <w:r w:rsidRPr="00B263E2">
              <w:rPr>
                <w:szCs w:val="24"/>
                <w:lang w:val="es-ES_tradnl"/>
              </w:rPr>
              <w:t>ca. 50</w:t>
            </w:r>
            <w:r w:rsidR="00955E12">
              <w:rPr>
                <w:szCs w:val="24"/>
                <w:lang w:val="es-ES_tradnl"/>
              </w:rPr>
              <w:t>,00</w:t>
            </w:r>
            <w:r w:rsidRPr="00B263E2">
              <w:rPr>
                <w:szCs w:val="24"/>
                <w:lang w:val="es-ES_tradnl"/>
              </w:rPr>
              <w:t xml:space="preserve"> – 60</w:t>
            </w:r>
            <w:r w:rsidR="00955E12">
              <w:rPr>
                <w:szCs w:val="24"/>
                <w:lang w:val="es-ES_tradnl"/>
              </w:rPr>
              <w:t>,00</w:t>
            </w:r>
            <w:r w:rsidRPr="00B263E2">
              <w:rPr>
                <w:szCs w:val="24"/>
                <w:lang w:val="es-ES_tradnl"/>
              </w:rPr>
              <w:t xml:space="preserve"> € bei Erwerb des DEL</w:t>
            </w:r>
            <w:r w:rsidR="00570EE8">
              <w:rPr>
                <w:szCs w:val="24"/>
                <w:lang w:val="es-ES_tradnl"/>
              </w:rPr>
              <w:t>E</w:t>
            </w:r>
            <w:r w:rsidR="00694381">
              <w:rPr>
                <w:szCs w:val="24"/>
                <w:lang w:val="es-ES_tradnl"/>
              </w:rPr>
              <w:t>-Sprachzertifikats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99433D" w:rsidP="00570EE8">
            <w:pPr>
              <w:tabs>
                <w:tab w:val="left" w:pos="4253"/>
                <w:tab w:val="left" w:pos="5103"/>
              </w:tabs>
              <w:rPr>
                <w:szCs w:val="24"/>
              </w:rPr>
            </w:pPr>
            <w:r w:rsidRPr="00B263E2">
              <w:rPr>
                <w:szCs w:val="24"/>
              </w:rPr>
              <w:t xml:space="preserve">am Ende des Kurses kann das </w:t>
            </w:r>
            <w:r w:rsidRPr="00B263E2">
              <w:rPr>
                <w:b/>
                <w:szCs w:val="24"/>
              </w:rPr>
              <w:t>offiziell und inte</w:t>
            </w:r>
            <w:r w:rsidRPr="00B263E2">
              <w:rPr>
                <w:b/>
                <w:szCs w:val="24"/>
              </w:rPr>
              <w:t>r</w:t>
            </w:r>
            <w:r w:rsidRPr="00B263E2">
              <w:rPr>
                <w:b/>
                <w:szCs w:val="24"/>
              </w:rPr>
              <w:t xml:space="preserve">national gültige </w:t>
            </w:r>
            <w:r>
              <w:rPr>
                <w:b/>
                <w:szCs w:val="24"/>
              </w:rPr>
              <w:t>spanische</w:t>
            </w:r>
            <w:r w:rsidRPr="00B263E2">
              <w:rPr>
                <w:b/>
                <w:szCs w:val="24"/>
              </w:rPr>
              <w:t xml:space="preserve"> Sprachzertifikat</w:t>
            </w:r>
            <w:r w:rsidRPr="00B263E2">
              <w:rPr>
                <w:szCs w:val="24"/>
              </w:rPr>
              <w:t xml:space="preserve"> (DEL</w:t>
            </w:r>
            <w:r w:rsidR="00570EE8">
              <w:rPr>
                <w:szCs w:val="24"/>
              </w:rPr>
              <w:t>E</w:t>
            </w:r>
            <w:r w:rsidRPr="00B263E2">
              <w:rPr>
                <w:szCs w:val="24"/>
              </w:rPr>
              <w:t xml:space="preserve">-Diplom A2/B1) nach </w:t>
            </w:r>
            <w:r>
              <w:rPr>
                <w:szCs w:val="24"/>
              </w:rPr>
              <w:t xml:space="preserve">erfolgreicher </w:t>
            </w:r>
            <w:r w:rsidRPr="00B263E2">
              <w:rPr>
                <w:szCs w:val="24"/>
              </w:rPr>
              <w:t>Abso</w:t>
            </w:r>
            <w:r w:rsidRPr="00B263E2">
              <w:rPr>
                <w:szCs w:val="24"/>
              </w:rPr>
              <w:t>l</w:t>
            </w:r>
            <w:r w:rsidRPr="00B263E2">
              <w:rPr>
                <w:szCs w:val="24"/>
              </w:rPr>
              <w:t>vierung einer Prüfung erworben werden</w:t>
            </w:r>
            <w:r w:rsidR="00547936">
              <w:rPr>
                <w:szCs w:val="24"/>
              </w:rPr>
              <w:t>;</w:t>
            </w:r>
          </w:p>
          <w:p w:rsidR="00547936" w:rsidRDefault="00547936" w:rsidP="00D064F1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 w:rsidRPr="00547936">
              <w:rPr>
                <w:szCs w:val="24"/>
              </w:rPr>
              <w:t>Fremdsprachenwettbewerb,</w:t>
            </w:r>
            <w:r w:rsidR="00D064F1">
              <w:rPr>
                <w:szCs w:val="24"/>
              </w:rPr>
              <w:t xml:space="preserve"> </w:t>
            </w:r>
            <w:r w:rsidRPr="00547936">
              <w:rPr>
                <w:szCs w:val="24"/>
              </w:rPr>
              <w:t>Besuch intern</w:t>
            </w:r>
            <w:r w:rsidR="00AF5042">
              <w:rPr>
                <w:szCs w:val="24"/>
              </w:rPr>
              <w:t>ationale</w:t>
            </w:r>
            <w:r w:rsidRPr="00547936">
              <w:rPr>
                <w:szCs w:val="24"/>
              </w:rPr>
              <w:t xml:space="preserve"> Kurzfilmwoche,</w:t>
            </w:r>
            <w:r w:rsidR="00D064F1">
              <w:rPr>
                <w:szCs w:val="24"/>
              </w:rPr>
              <w:t xml:space="preserve"> </w:t>
            </w:r>
            <w:r w:rsidRPr="00547936">
              <w:rPr>
                <w:szCs w:val="24"/>
              </w:rPr>
              <w:t>evtl. Studienfahrt</w:t>
            </w:r>
          </w:p>
        </w:tc>
      </w:tr>
    </w:tbl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752D20" w:rsidRDefault="00752D20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  <w:bookmarkStart w:id="0" w:name="_GoBack"/>
      <w:bookmarkEnd w:id="0"/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9433D" w:rsidRPr="00294FEA" w:rsidRDefault="0099433D" w:rsidP="0099433D">
      <w:pPr>
        <w:tabs>
          <w:tab w:val="left" w:pos="4253"/>
          <w:tab w:val="left" w:pos="5103"/>
        </w:tabs>
        <w:rPr>
          <w:szCs w:val="24"/>
        </w:rPr>
      </w:pPr>
      <w:r w:rsidRPr="00294FEA">
        <w:rPr>
          <w:szCs w:val="24"/>
        </w:rPr>
        <w:t xml:space="preserve">Im </w:t>
      </w:r>
      <w:proofErr w:type="spellStart"/>
      <w:r w:rsidRPr="00294FEA">
        <w:rPr>
          <w:szCs w:val="24"/>
        </w:rPr>
        <w:t>Wahlkurs</w:t>
      </w:r>
      <w:proofErr w:type="spellEnd"/>
      <w:r w:rsidRPr="00294FEA">
        <w:rPr>
          <w:szCs w:val="24"/>
        </w:rPr>
        <w:t xml:space="preserve"> </w:t>
      </w:r>
      <w:r w:rsidRPr="00294FEA">
        <w:rPr>
          <w:i/>
          <w:szCs w:val="24"/>
        </w:rPr>
        <w:t xml:space="preserve">Spanisch für Fortgeschrittene </w:t>
      </w:r>
      <w:r w:rsidRPr="00294FEA">
        <w:rPr>
          <w:szCs w:val="24"/>
        </w:rPr>
        <w:t xml:space="preserve">sollen die Schülerinnen ihr bisher erworbenes Wissen über die spanische Sprache und den spanischen und </w:t>
      </w:r>
      <w:proofErr w:type="spellStart"/>
      <w:r w:rsidRPr="00294FEA">
        <w:rPr>
          <w:szCs w:val="24"/>
        </w:rPr>
        <w:t>hispano</w:t>
      </w:r>
      <w:proofErr w:type="spellEnd"/>
      <w:r w:rsidR="007C6F26">
        <w:rPr>
          <w:szCs w:val="24"/>
        </w:rPr>
        <w:t>-</w:t>
      </w:r>
      <w:r w:rsidRPr="00294FEA">
        <w:rPr>
          <w:szCs w:val="24"/>
        </w:rPr>
        <w:t>amerikanischen Kultu</w:t>
      </w:r>
      <w:r w:rsidRPr="00294FEA">
        <w:rPr>
          <w:szCs w:val="24"/>
        </w:rPr>
        <w:t>r</w:t>
      </w:r>
      <w:r w:rsidRPr="00294FEA">
        <w:rPr>
          <w:szCs w:val="24"/>
        </w:rPr>
        <w:t>raum auf möglichst abwechslungsreiche und lebendige Weise (m</w:t>
      </w:r>
      <w:r w:rsidR="00046AE8">
        <w:rPr>
          <w:szCs w:val="24"/>
        </w:rPr>
        <w:t>it</w:t>
      </w:r>
      <w:r w:rsidRPr="00294FEA">
        <w:rPr>
          <w:szCs w:val="24"/>
        </w:rPr>
        <w:t xml:space="preserve"> span</w:t>
      </w:r>
      <w:r w:rsidR="00046AE8">
        <w:rPr>
          <w:szCs w:val="24"/>
        </w:rPr>
        <w:t>ischen</w:t>
      </w:r>
      <w:r w:rsidRPr="00294FEA">
        <w:rPr>
          <w:szCs w:val="24"/>
        </w:rPr>
        <w:t xml:space="preserve"> Liedern/</w:t>
      </w:r>
      <w:r w:rsidR="00D064F1">
        <w:rPr>
          <w:szCs w:val="24"/>
        </w:rPr>
        <w:br/>
      </w:r>
      <w:r w:rsidRPr="00294FEA">
        <w:rPr>
          <w:szCs w:val="24"/>
        </w:rPr>
        <w:t>Filmen, Tapas-Essen, Kontakt mit Muttersprachlern etc.)</w:t>
      </w:r>
      <w:r>
        <w:rPr>
          <w:szCs w:val="24"/>
        </w:rPr>
        <w:t xml:space="preserve"> erweitern</w:t>
      </w:r>
      <w:r w:rsidRPr="00294FEA">
        <w:rPr>
          <w:szCs w:val="24"/>
        </w:rPr>
        <w:t xml:space="preserve">. </w:t>
      </w:r>
    </w:p>
    <w:p w:rsidR="0099433D" w:rsidRPr="00294FEA" w:rsidRDefault="0099433D" w:rsidP="0099433D">
      <w:pPr>
        <w:tabs>
          <w:tab w:val="left" w:pos="4253"/>
          <w:tab w:val="left" w:pos="5103"/>
        </w:tabs>
        <w:rPr>
          <w:szCs w:val="24"/>
        </w:rPr>
      </w:pPr>
      <w:r w:rsidRPr="00294FEA">
        <w:rPr>
          <w:szCs w:val="24"/>
        </w:rPr>
        <w:t>Zudem liegt der Fokus in diesem Kurs darauf, die sprachlichen Grundkenntnisse aus dem Anfängerkurs weiter auszubauen und zu vertiefen, um somit am Ende des Kurses erfolgreich das DELE (</w:t>
      </w:r>
      <w:proofErr w:type="spellStart"/>
      <w:r w:rsidRPr="00294FEA">
        <w:rPr>
          <w:b/>
          <w:szCs w:val="24"/>
        </w:rPr>
        <w:t>D</w:t>
      </w:r>
      <w:r w:rsidRPr="00294FEA">
        <w:rPr>
          <w:szCs w:val="24"/>
        </w:rPr>
        <w:t>iploma</w:t>
      </w:r>
      <w:proofErr w:type="spellEnd"/>
      <w:r w:rsidRPr="00294FEA">
        <w:rPr>
          <w:szCs w:val="24"/>
        </w:rPr>
        <w:t xml:space="preserve"> de </w:t>
      </w:r>
      <w:proofErr w:type="spellStart"/>
      <w:r w:rsidRPr="00294FEA">
        <w:rPr>
          <w:b/>
          <w:szCs w:val="24"/>
        </w:rPr>
        <w:t>E</w:t>
      </w:r>
      <w:r w:rsidRPr="00294FEA">
        <w:rPr>
          <w:szCs w:val="24"/>
        </w:rPr>
        <w:t>spañol</w:t>
      </w:r>
      <w:proofErr w:type="spellEnd"/>
      <w:r w:rsidRPr="00294FEA">
        <w:rPr>
          <w:b/>
          <w:szCs w:val="24"/>
        </w:rPr>
        <w:t xml:space="preserve"> </w:t>
      </w:r>
      <w:proofErr w:type="spellStart"/>
      <w:r w:rsidRPr="00294FEA">
        <w:rPr>
          <w:szCs w:val="24"/>
        </w:rPr>
        <w:t>como</w:t>
      </w:r>
      <w:proofErr w:type="spellEnd"/>
      <w:r w:rsidRPr="00294FEA">
        <w:rPr>
          <w:b/>
          <w:szCs w:val="24"/>
        </w:rPr>
        <w:t xml:space="preserve"> </w:t>
      </w:r>
      <w:proofErr w:type="spellStart"/>
      <w:r w:rsidRPr="00294FEA">
        <w:rPr>
          <w:b/>
          <w:szCs w:val="24"/>
        </w:rPr>
        <w:t>L</w:t>
      </w:r>
      <w:r w:rsidRPr="00294FEA">
        <w:rPr>
          <w:szCs w:val="24"/>
        </w:rPr>
        <w:t>engua</w:t>
      </w:r>
      <w:proofErr w:type="spellEnd"/>
      <w:r w:rsidRPr="00294FEA">
        <w:rPr>
          <w:szCs w:val="24"/>
        </w:rPr>
        <w:t xml:space="preserve"> </w:t>
      </w:r>
      <w:proofErr w:type="spellStart"/>
      <w:r w:rsidRPr="00294FEA">
        <w:rPr>
          <w:b/>
          <w:szCs w:val="24"/>
        </w:rPr>
        <w:t>E</w:t>
      </w:r>
      <w:r w:rsidRPr="00294FEA">
        <w:rPr>
          <w:szCs w:val="24"/>
        </w:rPr>
        <w:t>xtranjera</w:t>
      </w:r>
      <w:proofErr w:type="spellEnd"/>
      <w:r w:rsidRPr="00294FEA">
        <w:rPr>
          <w:b/>
          <w:szCs w:val="24"/>
        </w:rPr>
        <w:t xml:space="preserve">) </w:t>
      </w:r>
      <w:r w:rsidRPr="00294FEA">
        <w:rPr>
          <w:szCs w:val="24"/>
        </w:rPr>
        <w:t xml:space="preserve">–Diplom zu absolvieren. Das </w:t>
      </w:r>
      <w:r w:rsidR="00D064F1">
        <w:rPr>
          <w:szCs w:val="24"/>
        </w:rPr>
        <w:br/>
      </w:r>
      <w:r w:rsidRPr="00294FEA">
        <w:rPr>
          <w:szCs w:val="24"/>
        </w:rPr>
        <w:t>DELE-Sprachzertifikat ist ein standardisiertes staatliches Sprachdiplom, das Spanischkenn</w:t>
      </w:r>
      <w:r w:rsidRPr="00294FEA">
        <w:rPr>
          <w:szCs w:val="24"/>
        </w:rPr>
        <w:t>t</w:t>
      </w:r>
      <w:r w:rsidRPr="00294FEA">
        <w:rPr>
          <w:szCs w:val="24"/>
        </w:rPr>
        <w:t xml:space="preserve">nisse auf den Niveau-Stufen des </w:t>
      </w:r>
      <w:proofErr w:type="spellStart"/>
      <w:proofErr w:type="gramStart"/>
      <w:r w:rsidRPr="00294FEA">
        <w:rPr>
          <w:szCs w:val="24"/>
        </w:rPr>
        <w:t>GeR</w:t>
      </w:r>
      <w:proofErr w:type="spellEnd"/>
      <w:proofErr w:type="gramEnd"/>
      <w:r w:rsidRPr="00294FEA">
        <w:rPr>
          <w:szCs w:val="24"/>
        </w:rPr>
        <w:t xml:space="preserve"> zertifiziert. Die Teilnehmerinnen des Kurses können die Prüfung voraussichtlich auf den Niveaustufen (A1,</w:t>
      </w:r>
      <w:r w:rsidR="00570EE8">
        <w:rPr>
          <w:szCs w:val="24"/>
        </w:rPr>
        <w:t xml:space="preserve"> </w:t>
      </w:r>
      <w:r w:rsidRPr="00294FEA">
        <w:rPr>
          <w:szCs w:val="24"/>
        </w:rPr>
        <w:t>A2,</w:t>
      </w:r>
      <w:r w:rsidR="00570EE8">
        <w:rPr>
          <w:szCs w:val="24"/>
        </w:rPr>
        <w:t xml:space="preserve"> </w:t>
      </w:r>
      <w:r w:rsidRPr="00294FEA">
        <w:rPr>
          <w:szCs w:val="24"/>
        </w:rPr>
        <w:t>B1) absolvieren. Das weltweit ane</w:t>
      </w:r>
      <w:r w:rsidRPr="00294FEA">
        <w:rPr>
          <w:szCs w:val="24"/>
        </w:rPr>
        <w:t>r</w:t>
      </w:r>
      <w:r w:rsidRPr="00294FEA">
        <w:rPr>
          <w:szCs w:val="24"/>
        </w:rPr>
        <w:t>kannte Diplom stellt e</w:t>
      </w:r>
      <w:r>
        <w:rPr>
          <w:szCs w:val="24"/>
        </w:rPr>
        <w:t xml:space="preserve">ine zusätzliche und attraktive </w:t>
      </w:r>
      <w:r w:rsidRPr="00294FEA">
        <w:rPr>
          <w:szCs w:val="24"/>
        </w:rPr>
        <w:t xml:space="preserve">Qualifikation im In- und Ausland dar. </w:t>
      </w:r>
    </w:p>
    <w:p w:rsidR="0099433D" w:rsidRPr="00BB2038" w:rsidRDefault="0099433D" w:rsidP="0099433D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99433D" w:rsidRPr="00294FEA" w:rsidRDefault="0099433D" w:rsidP="0099433D">
      <w:pPr>
        <w:tabs>
          <w:tab w:val="left" w:pos="4253"/>
          <w:tab w:val="left" w:pos="5103"/>
        </w:tabs>
        <w:rPr>
          <w:szCs w:val="24"/>
          <w:u w:val="single"/>
        </w:rPr>
      </w:pPr>
      <w:r w:rsidRPr="00294FEA">
        <w:rPr>
          <w:szCs w:val="24"/>
          <w:u w:val="single"/>
        </w:rPr>
        <w:t>Geplante Exkursionen/</w:t>
      </w:r>
      <w:r>
        <w:rPr>
          <w:szCs w:val="24"/>
          <w:u w:val="single"/>
        </w:rPr>
        <w:t>Projekte</w:t>
      </w:r>
      <w:r w:rsidR="00D064F1">
        <w:rPr>
          <w:szCs w:val="24"/>
          <w:u w:val="single"/>
        </w:rPr>
        <w:t xml:space="preserve"> </w:t>
      </w:r>
      <w:r w:rsidRPr="00294FEA">
        <w:rPr>
          <w:szCs w:val="24"/>
          <w:u w:val="single"/>
        </w:rPr>
        <w:t xml:space="preserve">– je nach Interesse des Kurses: </w:t>
      </w:r>
    </w:p>
    <w:p w:rsidR="0099433D" w:rsidRPr="00294FEA" w:rsidRDefault="0099433D" w:rsidP="0099433D">
      <w:pPr>
        <w:tabs>
          <w:tab w:val="left" w:pos="4253"/>
          <w:tab w:val="left" w:pos="5103"/>
        </w:tabs>
        <w:rPr>
          <w:szCs w:val="24"/>
        </w:rPr>
      </w:pPr>
    </w:p>
    <w:p w:rsidR="0099433D" w:rsidRPr="00D633CF" w:rsidRDefault="00D633CF" w:rsidP="00D064F1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>
        <w:rPr>
          <w:szCs w:val="24"/>
        </w:rPr>
        <w:t xml:space="preserve">Teilnahme am </w:t>
      </w:r>
      <w:r w:rsidR="0099433D" w:rsidRPr="00D633CF">
        <w:rPr>
          <w:szCs w:val="24"/>
        </w:rPr>
        <w:t xml:space="preserve">Fremdsprachenwettbewerb </w:t>
      </w:r>
      <w:proofErr w:type="spellStart"/>
      <w:r w:rsidR="0099433D" w:rsidRPr="00D633CF">
        <w:rPr>
          <w:i/>
          <w:szCs w:val="24"/>
        </w:rPr>
        <w:t>Español</w:t>
      </w:r>
      <w:proofErr w:type="spellEnd"/>
      <w:r w:rsidR="0099433D" w:rsidRPr="00D633CF">
        <w:rPr>
          <w:i/>
          <w:szCs w:val="24"/>
        </w:rPr>
        <w:t xml:space="preserve"> </w:t>
      </w:r>
      <w:proofErr w:type="spellStart"/>
      <w:r w:rsidR="0099433D" w:rsidRPr="00D633CF">
        <w:rPr>
          <w:i/>
          <w:szCs w:val="24"/>
        </w:rPr>
        <w:t>móvil</w:t>
      </w:r>
      <w:proofErr w:type="spellEnd"/>
      <w:r w:rsidR="0099433D" w:rsidRPr="00D633CF">
        <w:rPr>
          <w:i/>
          <w:szCs w:val="24"/>
        </w:rPr>
        <w:t xml:space="preserve"> </w:t>
      </w:r>
    </w:p>
    <w:p w:rsidR="0099433D" w:rsidRPr="00294FEA" w:rsidRDefault="0099433D" w:rsidP="00D064F1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 w:rsidRPr="00294FEA">
        <w:rPr>
          <w:szCs w:val="24"/>
        </w:rPr>
        <w:t xml:space="preserve">Besuch des </w:t>
      </w:r>
      <w:proofErr w:type="spellStart"/>
      <w:r w:rsidRPr="00294FEA">
        <w:rPr>
          <w:szCs w:val="24"/>
        </w:rPr>
        <w:t>CinEScultura</w:t>
      </w:r>
      <w:proofErr w:type="spellEnd"/>
      <w:r>
        <w:rPr>
          <w:szCs w:val="24"/>
        </w:rPr>
        <w:t>/ der internationalen Kurzfilmwoche</w:t>
      </w:r>
    </w:p>
    <w:p w:rsidR="0099433D" w:rsidRPr="00294FEA" w:rsidRDefault="0099433D" w:rsidP="00D064F1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 w:rsidRPr="00294FEA">
        <w:rPr>
          <w:szCs w:val="24"/>
        </w:rPr>
        <w:t xml:space="preserve">Schnupperstunde Spanisch am Tag der offenen Tür des </w:t>
      </w:r>
      <w:r>
        <w:rPr>
          <w:szCs w:val="24"/>
        </w:rPr>
        <w:t xml:space="preserve">St. </w:t>
      </w:r>
      <w:r w:rsidRPr="00294FEA">
        <w:rPr>
          <w:szCs w:val="24"/>
        </w:rPr>
        <w:t>Marien-Gymnasiums</w:t>
      </w:r>
    </w:p>
    <w:p w:rsidR="0099433D" w:rsidRPr="00B263E2" w:rsidRDefault="0099433D" w:rsidP="00D064F1">
      <w:pPr>
        <w:pStyle w:val="Listenabsatz"/>
        <w:numPr>
          <w:ilvl w:val="0"/>
          <w:numId w:val="5"/>
        </w:numPr>
        <w:tabs>
          <w:tab w:val="left" w:pos="4253"/>
          <w:tab w:val="left" w:pos="5103"/>
        </w:tabs>
        <w:ind w:left="284" w:hanging="284"/>
        <w:rPr>
          <w:szCs w:val="24"/>
        </w:rPr>
      </w:pPr>
      <w:r w:rsidRPr="00294FEA">
        <w:rPr>
          <w:szCs w:val="24"/>
        </w:rPr>
        <w:t>evtl. Studienfahrt ins spanischsprachige Ausland in den Pfingstferien</w:t>
      </w:r>
      <w:r w:rsidR="00D633CF">
        <w:rPr>
          <w:szCs w:val="24"/>
        </w:rPr>
        <w:t xml:space="preserve"> 2021</w:t>
      </w:r>
    </w:p>
    <w:sectPr w:rsidR="0099433D" w:rsidRPr="00B263E2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937CA"/>
    <w:multiLevelType w:val="hybridMultilevel"/>
    <w:tmpl w:val="EB687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46AE8"/>
    <w:rsid w:val="000E7EF3"/>
    <w:rsid w:val="001147E8"/>
    <w:rsid w:val="00232810"/>
    <w:rsid w:val="003128D9"/>
    <w:rsid w:val="00453288"/>
    <w:rsid w:val="004A2887"/>
    <w:rsid w:val="00547936"/>
    <w:rsid w:val="00570EE8"/>
    <w:rsid w:val="005F7772"/>
    <w:rsid w:val="006306DC"/>
    <w:rsid w:val="0064255C"/>
    <w:rsid w:val="00694381"/>
    <w:rsid w:val="006A1A67"/>
    <w:rsid w:val="006A4BC5"/>
    <w:rsid w:val="00741338"/>
    <w:rsid w:val="00752D20"/>
    <w:rsid w:val="00781ABF"/>
    <w:rsid w:val="007C6F26"/>
    <w:rsid w:val="00955E12"/>
    <w:rsid w:val="00990BC9"/>
    <w:rsid w:val="0099433D"/>
    <w:rsid w:val="009B7D36"/>
    <w:rsid w:val="00AF5042"/>
    <w:rsid w:val="00B51908"/>
    <w:rsid w:val="00B607F9"/>
    <w:rsid w:val="00B7702A"/>
    <w:rsid w:val="00C438F7"/>
    <w:rsid w:val="00C90FDE"/>
    <w:rsid w:val="00CC0481"/>
    <w:rsid w:val="00CD3401"/>
    <w:rsid w:val="00D064F1"/>
    <w:rsid w:val="00D633CF"/>
    <w:rsid w:val="00D9153E"/>
    <w:rsid w:val="00D924F2"/>
    <w:rsid w:val="00DD5F23"/>
    <w:rsid w:val="00DE2F13"/>
    <w:rsid w:val="00E45178"/>
    <w:rsid w:val="00E465A9"/>
    <w:rsid w:val="00E5384A"/>
    <w:rsid w:val="00EC7A17"/>
    <w:rsid w:val="00ED0774"/>
    <w:rsid w:val="00F2256C"/>
    <w:rsid w:val="00FA04E5"/>
    <w:rsid w:val="00FA324F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</cp:revision>
  <cp:lastPrinted>2020-05-12T06:25:00Z</cp:lastPrinted>
  <dcterms:created xsi:type="dcterms:W3CDTF">2020-05-12T06:25:00Z</dcterms:created>
  <dcterms:modified xsi:type="dcterms:W3CDTF">2020-05-12T06:25:00Z</dcterms:modified>
</cp:coreProperties>
</file>