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A6" w:rsidRPr="003D2EA6" w:rsidRDefault="00465A64" w:rsidP="003D2EA6">
      <w:pPr>
        <w:tabs>
          <w:tab w:val="left" w:pos="5103"/>
        </w:tabs>
        <w:jc w:val="righ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5</w:t>
      </w:r>
      <w:r w:rsidR="003D2EA6">
        <w:rPr>
          <w:b/>
          <w:color w:val="FF0000"/>
          <w:sz w:val="36"/>
          <w:szCs w:val="36"/>
        </w:rPr>
        <w:t>1</w:t>
      </w:r>
      <w:r w:rsidR="002A6A73">
        <w:rPr>
          <w:b/>
          <w:color w:val="FF0000"/>
          <w:sz w:val="36"/>
          <w:szCs w:val="36"/>
        </w:rPr>
        <w:t>6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465A64" w:rsidP="002C5962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Schulsanitätsdienst</w:t>
            </w:r>
            <w:r w:rsidR="002C5962">
              <w:rPr>
                <w:sz w:val="28"/>
                <w:szCs w:val="28"/>
              </w:rPr>
              <w:t xml:space="preserve"> </w:t>
            </w:r>
            <w:r w:rsidR="00CD7D72">
              <w:rPr>
                <w:sz w:val="28"/>
                <w:szCs w:val="28"/>
              </w:rPr>
              <w:t>GY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AC6DAD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Gundula Holzer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465A64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8 </w:t>
            </w:r>
            <w:r w:rsidR="00603425">
              <w:rPr>
                <w:sz w:val="28"/>
                <w:szCs w:val="28"/>
              </w:rPr>
              <w:t>–</w:t>
            </w:r>
            <w:r w:rsidR="001C61CC">
              <w:rPr>
                <w:sz w:val="28"/>
                <w:szCs w:val="28"/>
              </w:rPr>
              <w:t xml:space="preserve"> 10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D0EA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465A64" w:rsidP="007C5E56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Std</w:t>
            </w:r>
            <w:r w:rsidR="007C5E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14-tägig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DD0EA5">
              <w:rPr>
                <w:sz w:val="28"/>
                <w:szCs w:val="28"/>
              </w:rPr>
              <w:t>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7C5E56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Besuch der Notaufnahme im Uniklinikum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465A64" w:rsidRDefault="00465A64" w:rsidP="00465A64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603425" w:rsidRDefault="00465A64" w:rsidP="00465A64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In Zusammenarbeit mit </w:t>
      </w:r>
      <w:r w:rsidR="001C5FBF">
        <w:rPr>
          <w:sz w:val="28"/>
          <w:szCs w:val="28"/>
        </w:rPr>
        <w:t>dem BRK</w:t>
      </w:r>
      <w:r>
        <w:rPr>
          <w:sz w:val="28"/>
          <w:szCs w:val="28"/>
        </w:rPr>
        <w:t xml:space="preserve"> werden im Rahmen dieses Kurses </w:t>
      </w:r>
      <w:r w:rsidR="001C61CC">
        <w:rPr>
          <w:sz w:val="28"/>
          <w:szCs w:val="28"/>
        </w:rPr>
        <w:t xml:space="preserve">zu Beginn </w:t>
      </w:r>
      <w:r>
        <w:rPr>
          <w:sz w:val="28"/>
          <w:szCs w:val="28"/>
        </w:rPr>
        <w:t xml:space="preserve">alle notwendigen Schritte zur Ersten Hilfe vermittelt. </w:t>
      </w:r>
    </w:p>
    <w:p w:rsidR="00603425" w:rsidRDefault="00603425" w:rsidP="00465A64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603425" w:rsidRDefault="001C5FBF" w:rsidP="00465A64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In</w:t>
      </w:r>
      <w:r w:rsidR="001C61CC">
        <w:rPr>
          <w:sz w:val="28"/>
          <w:szCs w:val="28"/>
        </w:rPr>
        <w:t xml:space="preserve"> den folgenden</w:t>
      </w:r>
      <w:r>
        <w:rPr>
          <w:sz w:val="28"/>
          <w:szCs w:val="28"/>
        </w:rPr>
        <w:t xml:space="preserve"> Wochen</w:t>
      </w:r>
      <w:r w:rsidR="00465A64">
        <w:rPr>
          <w:sz w:val="28"/>
          <w:szCs w:val="28"/>
        </w:rPr>
        <w:t xml:space="preserve"> werden die erlernten Techniken und Maßnahmen noch vertieft und erweitert. </w:t>
      </w:r>
    </w:p>
    <w:p w:rsidR="001C5FBF" w:rsidRDefault="001C5FBF" w:rsidP="00465A64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603425" w:rsidRDefault="00465A64" w:rsidP="00465A64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Der Kurs trifft sich </w:t>
      </w:r>
      <w:r w:rsidR="001C61CC">
        <w:rPr>
          <w:sz w:val="28"/>
          <w:szCs w:val="28"/>
        </w:rPr>
        <w:t xml:space="preserve">dann </w:t>
      </w:r>
      <w:r>
        <w:rPr>
          <w:sz w:val="28"/>
          <w:szCs w:val="28"/>
        </w:rPr>
        <w:t xml:space="preserve">alle zwei Wochen in einer Doppelstunde </w:t>
      </w:r>
      <w:r w:rsidR="001C5FBF">
        <w:rPr>
          <w:sz w:val="28"/>
          <w:szCs w:val="28"/>
        </w:rPr>
        <w:t>in der Schule</w:t>
      </w:r>
      <w:r>
        <w:rPr>
          <w:sz w:val="28"/>
          <w:szCs w:val="28"/>
        </w:rPr>
        <w:t xml:space="preserve"> und wiederholt die erlernten Maßnahmen oder bespricht Notfälle. </w:t>
      </w:r>
    </w:p>
    <w:p w:rsidR="00603425" w:rsidRDefault="00603425" w:rsidP="00465A64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465A64" w:rsidRDefault="00465A64" w:rsidP="00465A64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Die Schülerinnen werden außerdem nach der Grundausbildung als Schulsanit</w:t>
      </w:r>
      <w:r>
        <w:rPr>
          <w:sz w:val="28"/>
          <w:szCs w:val="28"/>
        </w:rPr>
        <w:t>ä</w:t>
      </w:r>
      <w:r>
        <w:rPr>
          <w:sz w:val="28"/>
          <w:szCs w:val="28"/>
        </w:rPr>
        <w:t>terinnen an unserer Schule eingesetzt und haben regelmäßig Dienst. Zu diesem Zweck tragen sie dann ein Funkgerät und sind für die Erstversorgung von Ve</w:t>
      </w:r>
      <w:r>
        <w:rPr>
          <w:sz w:val="28"/>
          <w:szCs w:val="28"/>
        </w:rPr>
        <w:t>r</w:t>
      </w:r>
      <w:r>
        <w:rPr>
          <w:sz w:val="28"/>
          <w:szCs w:val="28"/>
        </w:rPr>
        <w:t>letzten an unserer Schule zuständig.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82534"/>
    <w:rsid w:val="001147E8"/>
    <w:rsid w:val="001C5FBF"/>
    <w:rsid w:val="001C61CC"/>
    <w:rsid w:val="00232810"/>
    <w:rsid w:val="002A6A73"/>
    <w:rsid w:val="002C5962"/>
    <w:rsid w:val="003128D9"/>
    <w:rsid w:val="00356DC3"/>
    <w:rsid w:val="003D2EA6"/>
    <w:rsid w:val="00453288"/>
    <w:rsid w:val="00465A64"/>
    <w:rsid w:val="00470593"/>
    <w:rsid w:val="00477818"/>
    <w:rsid w:val="004A2887"/>
    <w:rsid w:val="00603425"/>
    <w:rsid w:val="00641990"/>
    <w:rsid w:val="00661585"/>
    <w:rsid w:val="006A4BC5"/>
    <w:rsid w:val="00741338"/>
    <w:rsid w:val="00781ABF"/>
    <w:rsid w:val="007C5E56"/>
    <w:rsid w:val="00AC6DAD"/>
    <w:rsid w:val="00B51908"/>
    <w:rsid w:val="00B607F9"/>
    <w:rsid w:val="00B7702A"/>
    <w:rsid w:val="00C438F7"/>
    <w:rsid w:val="00C475D9"/>
    <w:rsid w:val="00C90FDE"/>
    <w:rsid w:val="00CC0481"/>
    <w:rsid w:val="00CD3401"/>
    <w:rsid w:val="00CD7D72"/>
    <w:rsid w:val="00D77FA2"/>
    <w:rsid w:val="00D924F2"/>
    <w:rsid w:val="00DD0EA5"/>
    <w:rsid w:val="00DD575A"/>
    <w:rsid w:val="00DD5F23"/>
    <w:rsid w:val="00E45178"/>
    <w:rsid w:val="00E465A9"/>
    <w:rsid w:val="00E5384A"/>
    <w:rsid w:val="00EC7A17"/>
    <w:rsid w:val="00ED0899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20</cp:revision>
  <cp:lastPrinted>2019-09-13T09:39:00Z</cp:lastPrinted>
  <dcterms:created xsi:type="dcterms:W3CDTF">2016-05-09T10:30:00Z</dcterms:created>
  <dcterms:modified xsi:type="dcterms:W3CDTF">2020-09-09T11:22:00Z</dcterms:modified>
</cp:coreProperties>
</file>